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2013 г. N 407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УПОЛНОМОЧЕННЫХ ОРГАНАХ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ПО ОБЕСПЕЧЕНИЮ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ЗА СОБЛЮДЕНИЕМ ТРЕБОВАНИЙ ТЕХНИЧЕСКИХ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ТАМОЖЕННОГО СОЮЗА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1. Установить, что государственный контроль (надзор) за соблюдением требований: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а) </w:t>
      </w:r>
      <w:hyperlink r:id="rId4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низковольтного оборудования" осуществляется: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надзору в сфере защиты прав потребителей и благополучия человека в отношении низковольтного оборудования, реализуемого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агентством по техническому регулированию и метрологии в отношении низковольтного оборудования, реализуемого не для нужд потребителей;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 xml:space="preserve">б) </w:t>
      </w:r>
      <w:hyperlink r:id="rId5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машин и оборудования" осуществляется: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надзору в сфере защиты прав потребителей и благополучия человека в отношении машин и оборудования, реализуемых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экологическому, технологическому и атомному надзору в отношении машин и оборудования, которые применяются на поднадзорных Службе объектах, и связанных с требованиями к этой продукции процессов эксплуатации и утилизации;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Федеральным агентством по техническому регулированию и метрологии в отношении машин и оборудования, реализуемых не для нужд потребителей, и связанных с требованиями к этой продукции процессов проектирования (включая изыскания), изготовления, эксплуатации, хранения, транспортирования, реализации и утилизации (за исключением машин и оборудования, применяемых на поднадзорных Федеральной службе по экологическому, технологическому и атомному надзору объектах, и связанных с требованиями к этой продукции процессов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эксплуатации и утилизации), а также монтажа и наладки (за исключением монтажа и наладки при строительстве и реконструкции объектов капитального строительства, в отношении которых контроль (надзор) за соблюдением обязательных требований, установленных техническим регламентом, обеспечивается федеральными органами исполнительной власти или органами исполнительной власти субъектов Российской Федерации при проведении государственного строительного надзора в соответствии с законодательством Российской Федерации о градостроительной деятельности);</w:t>
      </w:r>
      <w:proofErr w:type="gramEnd"/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"/>
      <w:bookmarkEnd w:id="3"/>
      <w:r>
        <w:rPr>
          <w:rFonts w:ascii="Calibri" w:hAnsi="Calibri" w:cs="Calibri"/>
        </w:rPr>
        <w:t xml:space="preserve">в) </w:t>
      </w:r>
      <w:hyperlink r:id="rId6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Таможенного союза "Безопасность лифтов" осуществляется: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экологическому, технологическому и атомному надзору в отношении лифтов и устройств безопасности лифтов на стадии эксплуатации;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агентством по техническому регулированию и метрологии в отношении лифтов и устройств безопасности лифтов, выпускаемых в обращение, и связанных с требованиями к этой продукции процессов проектирования (включая изыскания) и изготовления, а также монтажа (за исключением процесса монтажа при строительстве и реконструкции объектов капитального строительства, в отношении которого контроль (надзор) за соблюдением обязательных требований, установленных техническим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обеспечивается федеральными органами исполнительной</w:t>
      </w:r>
      <w:proofErr w:type="gramEnd"/>
      <w:r>
        <w:rPr>
          <w:rFonts w:ascii="Calibri" w:hAnsi="Calibri" w:cs="Calibri"/>
        </w:rPr>
        <w:t xml:space="preserve"> власти или органами исполнительной власти субъектов Российской Федерации при проведении государственного строительного надзора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о градостроительной деятельности);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>г) технических регламентов Таможенного союза "</w:t>
      </w:r>
      <w:hyperlink r:id="rId8" w:history="1">
        <w:r>
          <w:rPr>
            <w:rFonts w:ascii="Calibri" w:hAnsi="Calibri" w:cs="Calibri"/>
            <w:color w:val="0000FF"/>
          </w:rPr>
          <w:t>О безопасности</w:t>
        </w:r>
      </w:hyperlink>
      <w:r>
        <w:rPr>
          <w:rFonts w:ascii="Calibri" w:hAnsi="Calibri" w:cs="Calibri"/>
        </w:rPr>
        <w:t xml:space="preserve"> оборудования для работы во взрывоопасных средах", "</w:t>
      </w:r>
      <w:hyperlink r:id="rId9" w:history="1">
        <w:r>
          <w:rPr>
            <w:rFonts w:ascii="Calibri" w:hAnsi="Calibri" w:cs="Calibri"/>
            <w:color w:val="0000FF"/>
          </w:rPr>
          <w:t>О безопасности аппаратов</w:t>
        </w:r>
      </w:hyperlink>
      <w:r>
        <w:rPr>
          <w:rFonts w:ascii="Calibri" w:hAnsi="Calibri" w:cs="Calibri"/>
        </w:rPr>
        <w:t>, работающих на газообразном топливе" осуществляется: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экологическому, технологическому и атомному надзору в отношении оборудования для работы во взрывоопасных средах и аппаратов, работающих на газообразном топливе, которые применяются на поднадзорных Службе объектах;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агентством по техническому регулированию и метрологии (за исключением оборудования для работы во взрывоопасных средах и аппаратов, работающих на газообразном топливе, которые применяются на поднадзорных Федеральной службе по экологическому, технологическому и атомному надзору объектах);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0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Таможенного союза "Электромагнитная совместимость технических средств" осуществляется Федеральным агентством по техническому регулированию и метрологии.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"/>
      <w:bookmarkEnd w:id="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государственный контроль (надзор) за соблюдением обязательных требований к продукции, сопровождаемой действительными документами об оценке (подтверждении) соответствия, произведенной и выпущенной в обращение в соответствии с действующими до дня вступления в силу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 технических регламентов Таможенного союза обязательными требованиями, установленными Комиссией Таможенного союза, и (или) в соответствии с законодательством Российской Федерации о техническом регулировании, обеспечивается</w:t>
      </w:r>
      <w:proofErr w:type="gramEnd"/>
      <w:r>
        <w:rPr>
          <w:rFonts w:ascii="Calibri" w:hAnsi="Calibri" w:cs="Calibri"/>
        </w:rPr>
        <w:t>: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отношении низковольтного оборудования - федеральными органами исполнительной власти, указанными в </w:t>
      </w:r>
      <w:hyperlink w:anchor="Par13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отношении машин и оборудования - федеральными органами исполнительной власти, указанными в </w:t>
      </w:r>
      <w:hyperlink w:anchor="Par16" w:history="1">
        <w:r>
          <w:rPr>
            <w:rFonts w:ascii="Calibri" w:hAnsi="Calibri" w:cs="Calibri"/>
            <w:color w:val="0000FF"/>
          </w:rPr>
          <w:t>подпункте "б" пункта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отношении лифтов и устройств безопасности лифтов - федеральными органами исполнительной власти, указанными в </w:t>
      </w:r>
      <w:hyperlink w:anchor="Par20" w:history="1">
        <w:r>
          <w:rPr>
            <w:rFonts w:ascii="Calibri" w:hAnsi="Calibri" w:cs="Calibri"/>
            <w:color w:val="0000FF"/>
          </w:rPr>
          <w:t>подпункте "в" пункта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отношении оборудования для работы во взрывоопасных средах и аппаратов, работающих на газообразном топливе, - федеральными органами исполнительной власти, указанными в </w:t>
      </w:r>
      <w:hyperlink w:anchor="Par23" w:history="1">
        <w:r>
          <w:rPr>
            <w:rFonts w:ascii="Calibri" w:hAnsi="Calibri" w:cs="Calibri"/>
            <w:color w:val="0000FF"/>
          </w:rPr>
          <w:t>подпункте "г" пункта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отношении требований электромагнитной совместимости - Федеральным агентством по техническому регулированию и метрологии.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полномочий,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осуществляется федеральными органами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в федеральном бюджете на руководство и управление в сфере установленных функций.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Реализация Федеральной службой по надзору в сфере защиты прав потребителей и благополучия человека полномочий,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осуществляется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Реализация Федеральной службой по экологическому, технологическому и атомному надзору полномочий по обеспечению государственного контроля (надзора) за соблюдением требований технических регламентов Таможенного союза "</w:t>
      </w:r>
      <w:hyperlink r:id="rId11" w:history="1">
        <w:r>
          <w:rPr>
            <w:rFonts w:ascii="Calibri" w:hAnsi="Calibri" w:cs="Calibri"/>
            <w:color w:val="0000FF"/>
          </w:rPr>
          <w:t>О безопасности</w:t>
        </w:r>
      </w:hyperlink>
      <w:r>
        <w:rPr>
          <w:rFonts w:ascii="Calibri" w:hAnsi="Calibri" w:cs="Calibri"/>
        </w:rPr>
        <w:t xml:space="preserve"> машин и оборудования", "</w:t>
      </w:r>
      <w:hyperlink r:id="rId12" w:history="1">
        <w:r>
          <w:rPr>
            <w:rFonts w:ascii="Calibri" w:hAnsi="Calibri" w:cs="Calibri"/>
            <w:color w:val="0000FF"/>
          </w:rPr>
          <w:t>О безопасности</w:t>
        </w:r>
      </w:hyperlink>
      <w:r>
        <w:rPr>
          <w:rFonts w:ascii="Calibri" w:hAnsi="Calibri" w:cs="Calibri"/>
        </w:rPr>
        <w:t xml:space="preserve"> оборудования для работы во взрывоопасных средах", "</w:t>
      </w:r>
      <w:hyperlink r:id="rId13" w:history="1">
        <w:r>
          <w:rPr>
            <w:rFonts w:ascii="Calibri" w:hAnsi="Calibri" w:cs="Calibri"/>
            <w:color w:val="0000FF"/>
          </w:rPr>
          <w:t>О безопасности</w:t>
        </w:r>
      </w:hyperlink>
      <w:r>
        <w:rPr>
          <w:rFonts w:ascii="Calibri" w:hAnsi="Calibri" w:cs="Calibri"/>
        </w:rPr>
        <w:t xml:space="preserve"> аппаратов, работающих на газообразном топливе",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осуществляется в рамках федерального государственного надзора в области использования атомной энергии</w:t>
      </w:r>
      <w:proofErr w:type="gramEnd"/>
      <w:r>
        <w:rPr>
          <w:rFonts w:ascii="Calibri" w:hAnsi="Calibri" w:cs="Calibri"/>
        </w:rPr>
        <w:t>,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строительного надзора, федерального государственного энергетического надзора и федерального государственного надзора за безопасным ведением работ, связанных с пользованием недрами.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Реализация Федеральной службой по экологическому, технологическому и атомному </w:t>
      </w:r>
      <w:r>
        <w:rPr>
          <w:rFonts w:ascii="Calibri" w:hAnsi="Calibri" w:cs="Calibri"/>
        </w:rPr>
        <w:lastRenderedPageBreak/>
        <w:t xml:space="preserve">надзору полномочий по обеспечению государственного контроля (надзора) за соблюдением требований </w:t>
      </w:r>
      <w:hyperlink r:id="rId14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лифтов",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</w:t>
      </w:r>
      <w:proofErr w:type="gramEnd"/>
      <w:r>
        <w:rPr>
          <w:rFonts w:ascii="Calibri" w:hAnsi="Calibri" w:cs="Calibri"/>
        </w:rPr>
        <w:t xml:space="preserve"> государственного контроля (надзора), муниципального контроля.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Реализация Федеральным агентством по техническому регулированию и метрологии полномочий,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Федеральная служба по надзору в сфере защиты прав потребителей и благополучия человека, Федеральная служба по экологическому, технологическому и атомному надзору и Федеральное агентство по техническому регулированию и метрологии и их территориальные органы взаимодействуют по вопросам обмена информацией в целях повышения эффективности осуществляемых контрольных (надзорных) полномочий, а также недопущения обращения на территории Российской Федерации продукции, не соответствующей обязательным требованиям.</w:t>
      </w:r>
      <w:proofErr w:type="gramEnd"/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869" w:rsidRDefault="002F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869" w:rsidRDefault="002F68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1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6869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2F6869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87445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006613B8E1711C120A2A51725EEFBA24FEBF4D7BFED46A5L6LCG" TargetMode="External"/><Relationship Id="rId13" Type="http://schemas.openxmlformats.org/officeDocument/2006/relationships/hyperlink" Target="consultantplus://offline/ref=74B4A3C80FEDF457242F62FA4B0B107C2006613A851211C120A2A51725EEFBA24FEBF4D7BFED44A0L6L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B4A3C80FEDF457242F62FA4B0B107C2006613A851011C120A2A51725EEFBA24FEBF4D7BFED44A7L6LFG" TargetMode="External"/><Relationship Id="rId12" Type="http://schemas.openxmlformats.org/officeDocument/2006/relationships/hyperlink" Target="consultantplus://offline/ref=74B4A3C80FEDF457242F62FA4B0B107C2006613B8E1711C120A2A51725EEFBA24FEBF4D7BFED46A5L6L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006613A851011C120A2A51725EEFBA24FEBF4D7BFED44A7L6LFG" TargetMode="External"/><Relationship Id="rId11" Type="http://schemas.openxmlformats.org/officeDocument/2006/relationships/hyperlink" Target="consultantplus://offline/ref=74B4A3C80FEDF457242F62FA4B0B107C2006613B8E1611C120A2A51725EEFBA24FEBF4D7BFEC43A2L6LEG" TargetMode="External"/><Relationship Id="rId5" Type="http://schemas.openxmlformats.org/officeDocument/2006/relationships/hyperlink" Target="consultantplus://offline/ref=74B4A3C80FEDF457242F62FA4B0B107C2006613B8E1611C120A2A51725EEFBA24FEBF4D7BFEC43A2L6L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B4A3C80FEDF457242F62FA4B0B107C2006613A861E11C120A2A51725EEFBA24FEBF4D7BFED44A0L6L9G" TargetMode="External"/><Relationship Id="rId4" Type="http://schemas.openxmlformats.org/officeDocument/2006/relationships/hyperlink" Target="consultantplus://offline/ref=74B4A3C80FEDF457242F62FA4B0B107C20016938841F11C120A2A51725EEFBA24FEBF4D7BFED44A0L6LDG" TargetMode="External"/><Relationship Id="rId9" Type="http://schemas.openxmlformats.org/officeDocument/2006/relationships/hyperlink" Target="consultantplus://offline/ref=74B4A3C80FEDF457242F62FA4B0B107C2006613A851211C120A2A51725EEFBA24FEBF4D7BFED44A0L6L8G" TargetMode="External"/><Relationship Id="rId14" Type="http://schemas.openxmlformats.org/officeDocument/2006/relationships/hyperlink" Target="consultantplus://offline/ref=74B4A3C80FEDF457242F62FA4B0B107C2006613A851011C120A2A51725EEFBA24FEBF4D7BFED44A7L6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1633</Words>
  <Characters>9309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2013-05-20T06:11:00Z</dcterms:created>
  <dcterms:modified xsi:type="dcterms:W3CDTF">2013-05-20T06:14:00Z</dcterms:modified>
</cp:coreProperties>
</file>