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D15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50A" w:rsidRDefault="006D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декабря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50A" w:rsidRDefault="006D1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511-ФЗ</w:t>
            </w:r>
          </w:p>
        </w:tc>
      </w:tr>
    </w:tbl>
    <w:p w:rsidR="006D150A" w:rsidRDefault="006D15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ЗАКОН "О ЗАЩИТЕ ПРАВ ЮРИДИЧЕСКИХ ЛИЦ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ИНДИВИДУАЛЬНЫХ ПРЕДПРИНИМАТЕЛЕЙ ПРИ ОСУЩЕСТВЛЕНИИ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КОНТРОЛЯ (НАДЗОРА)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МУНИЦИПАЛЬНОГО КОНТРОЛЯ"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декабря 2014 года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29, ст. 3601; N 48, ст. 5711; N 52, ст. 6441; 2010, N 18, ст. 2142;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4160, 4196; 2011, N 30, ст. 4590; 2012, N 26, ст. 3446; 2013, N 9, ст. 874; N 49, ст. 6338; 2014, N 11, ст. 1098; N 26, ст. 3366; N 42, ст. 5615) следующие изменения:</w:t>
      </w:r>
      <w:proofErr w:type="gramEnd"/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пункт 3 статьи 3</w:t>
        </w:r>
      </w:hyperlink>
      <w:r>
        <w:rPr>
          <w:rFonts w:ascii="Calibri" w:hAnsi="Calibri" w:cs="Calibri"/>
        </w:rPr>
        <w:t xml:space="preserve"> после слов "а также информации об организации и осуществлении государственного контроля (надзора), муниципального контроля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"включая информацию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нарушений,";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13.3 следующего содержания: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13.3. Единый реестр проверок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к порядку создания и ввода в эксплуатацию единого реестра проверок;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присвоения в автоматическом режиме учетного номера проверки;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</w:t>
      </w:r>
      <w:r>
        <w:rPr>
          <w:rFonts w:ascii="Calibri" w:hAnsi="Calibri" w:cs="Calibri"/>
        </w:rPr>
        <w:lastRenderedPageBreak/>
        <w:t>предоставления;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Оператор единого реестра проверок обеспечивает размещение на специализированном сайте в сети "Интернет" следующей общедоступной информации из единого реестра проверок: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учетный номер проверки;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пунктами 1 - 6 и 9 части 2 статьи 14 настоящего Федерального закона;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информация, указываемая в акте проверки и предусмотренная пунктами 1 - 6 части 2 статьи 16 настоящего Федерального закона;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</w:t>
      </w:r>
      <w:proofErr w:type="gramEnd"/>
      <w:r>
        <w:rPr>
          <w:rFonts w:ascii="Calibri" w:hAnsi="Calibri" w:cs="Calibri"/>
        </w:rPr>
        <w:t xml:space="preserve">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Ведение единого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Статья 2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 1 июля 2015 года.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Положения </w:t>
      </w:r>
      <w:hyperlink r:id="rId7" w:history="1">
        <w:r>
          <w:rPr>
            <w:rFonts w:ascii="Calibri" w:hAnsi="Calibri" w:cs="Calibri"/>
            <w:color w:val="0000FF"/>
          </w:rPr>
          <w:t>статьи 13.3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юридических лиц и индивидуальных предпринимателей при осуществлении государственного контроля (надзора) и муниципального контроля" (в редакции настоящего Федерального закона) в части присвоения учетного номера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Федерации, и проверок, проводимых при осуществлении регионального государственного контроля (надзора), с 1 июля 2016 года, в отношении проверок, проводимых при осуществлении муниципального контроля, с 1 января 2017 года.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декабря 2014 года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511-ФЗ</w:t>
      </w: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150A" w:rsidRDefault="006D15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5CE2" w:rsidRDefault="00BE5CE2"/>
    <w:sectPr w:rsidR="00BE5CE2" w:rsidSect="00C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150A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274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150A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0ED2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99346DCD1010156CFD6826F7EBC3C066815D93582969BDE7E221DC42FFA46AB72BE64327Z6v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9346DCD1010156CFD6826F7EBC3C066815D92552869BDE7E221DC42ZFvFJ" TargetMode="External"/><Relationship Id="rId5" Type="http://schemas.openxmlformats.org/officeDocument/2006/relationships/hyperlink" Target="consultantplus://offline/ref=0799346DCD1010156CFD6826F7EBC3C066815D92552869BDE7E221DC42FFA46AB72BE643206EEA4CZ3vFJ" TargetMode="External"/><Relationship Id="rId4" Type="http://schemas.openxmlformats.org/officeDocument/2006/relationships/hyperlink" Target="consultantplus://offline/ref=0799346DCD1010156CFD6826F7EBC3C066815D92552869BDE7E221DC42ZFv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2</cp:revision>
  <cp:lastPrinted>2015-01-16T09:47:00Z</cp:lastPrinted>
  <dcterms:created xsi:type="dcterms:W3CDTF">2015-01-16T09:47:00Z</dcterms:created>
  <dcterms:modified xsi:type="dcterms:W3CDTF">2015-01-16T09:48:00Z</dcterms:modified>
</cp:coreProperties>
</file>