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7" w:rsidRDefault="003245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547" w:rsidRDefault="00324547">
      <w:pPr>
        <w:pStyle w:val="ConsPlusNormal"/>
        <w:jc w:val="both"/>
        <w:outlineLvl w:val="0"/>
      </w:pPr>
    </w:p>
    <w:p w:rsidR="00324547" w:rsidRDefault="00324547">
      <w:pPr>
        <w:pStyle w:val="ConsPlusTitle"/>
        <w:jc w:val="center"/>
        <w:outlineLvl w:val="0"/>
      </w:pPr>
      <w:r>
        <w:t>УПРАВЛЕНИЕ ФЕДЕРАЛЬНОЙ СЛУЖБЫ</w:t>
      </w:r>
    </w:p>
    <w:p w:rsidR="00324547" w:rsidRDefault="00324547">
      <w:pPr>
        <w:pStyle w:val="ConsPlusTitle"/>
        <w:jc w:val="center"/>
      </w:pPr>
      <w:r>
        <w:t>ПО НАДЗОРУ В СФЕРЕ ЗАЩИТЫ ПРАВ ПОТРЕБИТЕЛЕЙ</w:t>
      </w:r>
    </w:p>
    <w:p w:rsidR="00324547" w:rsidRDefault="00324547">
      <w:pPr>
        <w:pStyle w:val="ConsPlusTitle"/>
        <w:jc w:val="center"/>
      </w:pPr>
      <w:r>
        <w:t>И БЛАГОПОЛУЧИЯ ЧЕЛОВЕКА ПО ВОРОНЕЖСКОЙ ОБЛАСТИ</w:t>
      </w:r>
    </w:p>
    <w:p w:rsidR="00324547" w:rsidRDefault="00324547">
      <w:pPr>
        <w:pStyle w:val="ConsPlusTitle"/>
        <w:jc w:val="center"/>
      </w:pPr>
      <w:r>
        <w:t>ГЛАВНЫЙ ГОСУДАРСТВЕННЫЙ САНИТАРНЫЙ ВРАЧ</w:t>
      </w:r>
    </w:p>
    <w:p w:rsidR="00324547" w:rsidRDefault="00324547">
      <w:pPr>
        <w:pStyle w:val="ConsPlusTitle"/>
        <w:jc w:val="center"/>
      </w:pPr>
      <w:r>
        <w:t>ПО ВОРОНЕЖСКОЙ ОБЛАСТИ</w:t>
      </w:r>
    </w:p>
    <w:p w:rsidR="00324547" w:rsidRDefault="00324547">
      <w:pPr>
        <w:pStyle w:val="ConsPlusTitle"/>
        <w:jc w:val="center"/>
      </w:pPr>
    </w:p>
    <w:p w:rsidR="00324547" w:rsidRDefault="00324547">
      <w:pPr>
        <w:pStyle w:val="ConsPlusTitle"/>
        <w:jc w:val="center"/>
      </w:pPr>
      <w:r>
        <w:t>ПОСТАНОВЛЕНИЕ</w:t>
      </w:r>
    </w:p>
    <w:p w:rsidR="00324547" w:rsidRDefault="00324547">
      <w:pPr>
        <w:pStyle w:val="ConsPlusTitle"/>
        <w:jc w:val="center"/>
      </w:pPr>
      <w:r>
        <w:t>от 3 августа 2009 г. N 10</w:t>
      </w:r>
    </w:p>
    <w:p w:rsidR="00324547" w:rsidRDefault="00324547">
      <w:pPr>
        <w:pStyle w:val="ConsPlusTitle"/>
        <w:jc w:val="center"/>
      </w:pPr>
    </w:p>
    <w:p w:rsidR="00324547" w:rsidRDefault="00324547">
      <w:pPr>
        <w:pStyle w:val="ConsPlusTitle"/>
        <w:jc w:val="center"/>
      </w:pPr>
      <w:r>
        <w:t>О СОЗДАНИИ РЕГИОНАЛЬНОГО БАНКА ДАННЫХ ПО РЕЗУЛЬТАТАМ</w:t>
      </w:r>
    </w:p>
    <w:p w:rsidR="00324547" w:rsidRDefault="00324547">
      <w:pPr>
        <w:pStyle w:val="ConsPlusTitle"/>
        <w:jc w:val="center"/>
      </w:pPr>
      <w:r>
        <w:t>ПАСПОРТИЗАЦИИ КАНЦЕРОГЕННО ОПАСНЫХ ОРГАНИЗАЦИЙ И ЕДИНОГО</w:t>
      </w:r>
    </w:p>
    <w:p w:rsidR="00324547" w:rsidRDefault="00324547">
      <w:pPr>
        <w:pStyle w:val="ConsPlusTitle"/>
        <w:jc w:val="center"/>
      </w:pPr>
      <w:r>
        <w:t>РЕГИОНАЛЬНОГО РЕГИСТРА ЛИЦ, ИМЕВШИХ И ИМЕЮЩИХ КОНТАКТ</w:t>
      </w:r>
    </w:p>
    <w:p w:rsidR="00324547" w:rsidRDefault="00324547">
      <w:pPr>
        <w:pStyle w:val="ConsPlusTitle"/>
        <w:jc w:val="center"/>
      </w:pPr>
      <w:r>
        <w:t>С КАНЦЕРОГЕННЫМИ ФАКТОРАМИ</w:t>
      </w:r>
    </w:p>
    <w:p w:rsidR="00324547" w:rsidRDefault="00324547">
      <w:pPr>
        <w:pStyle w:val="ConsPlusNormal"/>
      </w:pPr>
    </w:p>
    <w:p w:rsidR="00324547" w:rsidRDefault="00324547">
      <w:pPr>
        <w:pStyle w:val="ConsPlusNormal"/>
        <w:ind w:firstLine="540"/>
        <w:jc w:val="both"/>
      </w:pPr>
      <w:r>
        <w:t>Я, главный государственный санитарный врач по Воронежской области, проанализировав уровень онкологической заболеваемости установил, что количество больных с впервые в жизни установленным диагнозом злокачественного новообразования (ЗН) выросло на 708 человек, с 302,38 в 2006 году до 337,83 в 2008 году на 100 тыс. населения, то есть на 11,7%; количество больных, состоящих на диспансерном учете - на 2527 человек, с 1984,0 в 2006 году до 2123,7 в 2008 году на 100 тыс. населения, то есть на 6,6%; количество умерших за два года увеличилось на 269 человек, и уровень смертности от злокачественных новообразований вырос с 1,90 в 2006 году до 2,04 в 2008 году на 100 тыс. населения.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Вместе с тем работа по идентификации лиц, контактирующих с канцерогенными факторами, и созданию регистра лиц, имеющих (имевших) профессиональный контакт с канцерогенами и канцерогенно опасными производствами ведется крайне неудовлетворительно. На территории Воронежской области фактически отсутствует система контроля и выявления профессиональных онкозаболеваний. На протяжении последних десяти лет случаи новообразований, связанных с условиями труда и контактом с профессиональными канцерогенными факторами, не установлены.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В областной целевой </w:t>
      </w:r>
      <w:hyperlink r:id="rId5" w:history="1">
        <w:r>
          <w:rPr>
            <w:color w:val="0000FF"/>
          </w:rPr>
          <w:t>программе</w:t>
        </w:r>
      </w:hyperlink>
      <w:r>
        <w:t xml:space="preserve"> "Предупреждение и борьба с социально значимыми заболеваниями (2007 - 2011 годы)", утвержденной постановлением Воронежской областной Думы от 31.05.2007 N 909-IV-ОД, создание банков данных по канцерогенно опасным производствам и веществам и регистра лиц, имеющих (имевших) профессиональный контакт с химическими канцерогенами, не предусмотрено.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Учитывая вышеизложенное,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года N 52-ФЗ ("Собрание законодательства Российской Федерации", 2002 N 1, ст. 2; 2003, N 2, ст. 167; N 27 (ч. 1), ст. 2007; 2004, N 35, ст. 3607; 2005, N 19, ст. 1752; 2006, N 1, ст. 10; N 52 (ч. 1), ст. 5498; 2007, N 1 (ч. 1), ст. 29; N 27, ст. 3213; N 46, ст. 5554; N 49, ст. 6070; 2008, N 24, ст. 2801; N 29 (ч. 1), ст. 3418), в соответствии с </w:t>
      </w:r>
      <w:hyperlink r:id="rId7" w:history="1">
        <w:r>
          <w:rPr>
            <w:color w:val="0000FF"/>
          </w:rPr>
          <w:t>пп. 5.4</w:t>
        </w:r>
      </w:hyperlink>
      <w:r>
        <w:t xml:space="preserve">, </w:t>
      </w:r>
      <w:hyperlink r:id="rId8" w:history="1">
        <w:r>
          <w:rPr>
            <w:color w:val="0000FF"/>
          </w:rPr>
          <w:t>5.5</w:t>
        </w:r>
      </w:hyperlink>
      <w:r>
        <w:t xml:space="preserve">, </w:t>
      </w:r>
      <w:hyperlink r:id="rId9" w:history="1">
        <w:r>
          <w:rPr>
            <w:color w:val="0000FF"/>
          </w:rPr>
          <w:t>5.6</w:t>
        </w:r>
      </w:hyperlink>
      <w:r>
        <w:t xml:space="preserve">, </w:t>
      </w:r>
      <w:hyperlink r:id="rId10" w:history="1">
        <w:r>
          <w:rPr>
            <w:color w:val="0000FF"/>
          </w:rPr>
          <w:t>5.8</w:t>
        </w:r>
      </w:hyperlink>
      <w:r>
        <w:t xml:space="preserve"> Постановления Правительства Российской Федерации от 30 июня 2004 года N 322 "Об утверждении Положения о Федеральной службе по надзору в сфере защиты прав потребителей и благополучия человека" ("Собрание законодательства Российской Федерации", 12.07.2004, N 28, ст. 2899),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мая 2007 года "О федеральной целевой программе "Предупреждение и борьба с социально значимыми заболеваниями (2007 - 2011 годы)" (в редакции Постановлений Правительства РФ от 18.02.2008 N 95, от 02.06.2008 N 423), </w:t>
      </w:r>
      <w:hyperlink r:id="rId12" w:history="1">
        <w:r>
          <w:rPr>
            <w:color w:val="0000FF"/>
          </w:rPr>
          <w:t>СанПиН 1.2.2353-08</w:t>
        </w:r>
      </w:hyperlink>
      <w:r>
        <w:t xml:space="preserve"> "Канцерогенные факторы и основные требования к профилактике канцерогенной опасности", в целях предупреждения, своевременного выявления и снижения уровня заболеваемости профессионально обусловленного рака постановляю: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 Руководителям юридических лиц и индивидуальным предпринимателям, имеющим в технологическом процессе канцерогенно опасные производства и вещества: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1.1. Организовать работу по санитарно-гигиенической паспортизации канцерогенно опасных организаций (далее - паспорт) в соответствии с </w:t>
      </w:r>
      <w:hyperlink r:id="rId13" w:history="1">
        <w:r>
          <w:rPr>
            <w:color w:val="0000FF"/>
          </w:rPr>
          <w:t>разделом II</w:t>
        </w:r>
      </w:hyperlink>
      <w:r>
        <w:t xml:space="preserve"> СанПиН 1.2.2353-08 и </w:t>
      </w:r>
      <w:hyperlink r:id="rId14" w:history="1">
        <w:r>
          <w:rPr>
            <w:color w:val="0000FF"/>
          </w:rPr>
          <w:t>МУ 2.2.9.2493-09</w:t>
        </w:r>
      </w:hyperlink>
      <w:r>
        <w:t xml:space="preserve"> "Санитарно-гигиеническая паспортизация канцероопасных организаций и формирование банка данных".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1.2. Проводить корректировку паспортов при изменении (дополнении) канцерогенных факторов в </w:t>
      </w:r>
      <w:r>
        <w:lastRenderedPageBreak/>
        <w:t>технологических процессах, реконструкции и т.д., но не менее одного раза в 5 лет.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1.3. Предоставить паспорт в Управление Роспотребнадзора по Воронежской области (далее - Управление) в срок до 01.12.2009.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1.4. Обеспечить хранение паспортов в течение 45 лет.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1.5. Обеспечить учет работников, имевших и имеющих контакт с канцерогенными факторами (далее - Регистр) в соответствии с </w:t>
      </w:r>
      <w:hyperlink r:id="rId15" w:history="1">
        <w:r>
          <w:rPr>
            <w:color w:val="0000FF"/>
          </w:rPr>
          <w:t>разделом II</w:t>
        </w:r>
      </w:hyperlink>
      <w:r>
        <w:t xml:space="preserve"> СанПиН 1.2.2353-08 "Канцерогенные факторы и основные требования к профилактике канцерогенной опасности" </w:t>
      </w:r>
      <w:hyperlink w:anchor="P67" w:history="1">
        <w:r>
          <w:rPr>
            <w:color w:val="0000FF"/>
          </w:rPr>
          <w:t>(приложение N 1)</w:t>
        </w:r>
      </w:hyperlink>
      <w:r>
        <w:t>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1.6. В соответствии со сроками прохождения профилактического медицинского осмотра представить Регистр в лечебно-профилактическое учреждение по месту проведения профилактического медицинского осмотра.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1.7. В срок до 01.12.2009 представить Регистр в Управление (территориальный отдел).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1.8. Обеспечить работников, подвергающихся воздействию производственного канцерогенного фактора, всей необходимой информацией о степени опасности такого воздействия и мерах профилактики.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2. Главным врачам государственных и муниципальных лечебно-профилактических учреждений: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2.1. Обеспечить обязательное участие в комиссиях при проведении предварительных (при поступлении на работу) и периодических медицинских осмотров врача-онколога у лиц, контактирующих с канцерогенными веществами и продуктами или участвующих в производственных процессах с канцерогенными факторами.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2.2. Обеспечить систематическое медицинское наблюдение (диспансеризацию) на базе лечебно-профилактического учреждения по месту жительства лиц, оставивших производство, применявшее и/или производившее канцерогенные вещества и продукты.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2.3. Обучить на цикле тематического усовершенствования врача-онколога, участвующего в комиссии при проведении предварительных (при поступлении на работу) и периодических медицинских осмотров лиц, имеющих производственный контакт с канцерогенными факторами.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2.4. Совместно с территориальными отделами Управления подготовить сводный </w:t>
      </w:r>
      <w:hyperlink w:anchor="P67" w:history="1">
        <w:r>
          <w:rPr>
            <w:color w:val="0000FF"/>
          </w:rPr>
          <w:t>регистр</w:t>
        </w:r>
      </w:hyperlink>
      <w:r>
        <w:t xml:space="preserve"> работников, имевших и имеющих контакт с канцерогенными факторами (далее - сводный регистр) (приложение N 1), в соответствии с регистрами, представленными хозяйствующими субъектами для проведения профилактического медицинского осмотра. Корректировку сводного регистра проводить ежегодно.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2.5. Сводный регистр в срок до 01.12.2009 направить в ФГУЗ "Центр гигиены и эпидемиологии в Воронежской области" для создания единого регионального регистра по Воронежской области лиц, имевших и имеющих контакт с канцерогенными факторами (далее - Региональный регистр).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3. Главному врачу государственного учреждения здравоохранения "Воронежский областной клинический онкологический диспансер" (ГУЗ ВОКОД) (Чевардов) обеспечить подготовку специалиста (врача-онколога) по профессиональной патологии для определения связи онкологической патологии с профессией.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4. Департаменту здравоохранения Воронежской области (Иванов):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4.1. Обеспечить контроль за ведением сводных регистров в государственных и муниципальных лечебно-профилактических учреждениях Воронежской области.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4.2. Обеспечить контроль за подготовкой по профпатологии врачей-онкологов, участвующих в комиссии при проведении предварительных (при поступлении на работу) и периодических медицинских осмотров, и врача-онколога ГУЗ ВОКОД, участвующего в определении связи онкологической патологии с профессией.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4.3. Проводить анализ онкологической заболеваемости во взаимосвязи с профессиональными вредными факторами, аналитическую информацию представлять в Управление в срок до 25 марта ежегодно.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lastRenderedPageBreak/>
        <w:t>5. Главному врачу ФГУЗ "Центр гигиены и эпидемиологии в Воронежской области" (Степкин):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5.1. Обеспечить ведение регионального банка данных по результатам паспортизации канцерогенно опасных организаций, проведенной в течение года на первом и втором уровне в соответствии с </w:t>
      </w:r>
      <w:hyperlink r:id="rId16" w:history="1">
        <w:r>
          <w:rPr>
            <w:color w:val="0000FF"/>
          </w:rPr>
          <w:t>пп. 6.8</w:t>
        </w:r>
      </w:hyperlink>
      <w:r>
        <w:t xml:space="preserve">, </w:t>
      </w:r>
      <w:hyperlink r:id="rId17" w:history="1">
        <w:r>
          <w:rPr>
            <w:color w:val="0000FF"/>
          </w:rPr>
          <w:t>6.9</w:t>
        </w:r>
      </w:hyperlink>
      <w:r>
        <w:t xml:space="preserve"> МУ 2.2.9.2493-09 "Санитарно-гигиеническая паспортизация канцероопасных организаций и формирование банка данных" на основании </w:t>
      </w:r>
      <w:hyperlink r:id="rId18" w:history="1">
        <w:r>
          <w:rPr>
            <w:color w:val="0000FF"/>
          </w:rPr>
          <w:t>раздела II</w:t>
        </w:r>
      </w:hyperlink>
      <w:r>
        <w:t xml:space="preserve"> СанПиН 1.2.2353-08 "Канцерогенные факторы и основные требования к профилактике канцерогенной опасности".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5.2. Представлять региональный банк данных по результатам паспортизации канцерогенно опасных организаций в Управление в срок до 25 декабря ежегодно.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5.3. Обеспечить сбор и ведение единого регионального </w:t>
      </w:r>
      <w:hyperlink w:anchor="P67" w:history="1">
        <w:r>
          <w:rPr>
            <w:color w:val="0000FF"/>
          </w:rPr>
          <w:t>регистра</w:t>
        </w:r>
      </w:hyperlink>
      <w:r>
        <w:t xml:space="preserve"> (приложение N 1) по представляемым сводным регистрам из государственных и муниципальных лечебно-профилактических учреждений области.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5.4. Представлять единый региональный регистр в Управление и в ГУЗ ВОКОД в срок до 25 декабря ежегодно.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6. Заместителю руководителя Управления Роспотребнадзора по Воронежской области (Фуфаева):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6.1. Обеспечить действенный надзор за хозяйствующими субъектами, имеющими в технологическом процессе канцерогенные факторы.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6.2. Обеспечить контроль за ведением регионального банка данных по результатам паспортизации канцерогенно опасных организаций и единого регионального регистра на территории Воронежской области.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 xml:space="preserve">6.3. Выйти с предложением в правительство Воронежской области о внесении дополнений в областную целевую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"Предупреждение и борьба с заболеваниями социального характера на 2007 - 2011 годы" в подпрограмму "Онкология" по вопросу создания и ведения регионального регистра лиц, имевших и имеющих контакт с канцерогенными факторами, и создания регионального банка данных по результатам паспортизации канцерогенно опасных организаций на территории области.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6.4. Обеспечить хранение паспортов на базе Управления Роспотребнадзора по Воронежской области в течение 45 лет.</w:t>
      </w:r>
    </w:p>
    <w:p w:rsidR="00324547" w:rsidRDefault="00324547">
      <w:pPr>
        <w:pStyle w:val="ConsPlusNormal"/>
        <w:spacing w:before="200"/>
        <w:ind w:firstLine="540"/>
        <w:jc w:val="both"/>
      </w:pPr>
      <w:r>
        <w:t>7. Контроль за исполнением настоящего постановления оставляю за собой.</w:t>
      </w:r>
    </w:p>
    <w:p w:rsidR="00324547" w:rsidRDefault="00324547">
      <w:pPr>
        <w:pStyle w:val="ConsPlusNormal"/>
        <w:ind w:firstLine="540"/>
        <w:jc w:val="both"/>
      </w:pPr>
    </w:p>
    <w:p w:rsidR="00324547" w:rsidRDefault="00324547">
      <w:pPr>
        <w:pStyle w:val="ConsPlusNormal"/>
        <w:jc w:val="right"/>
      </w:pPr>
      <w:r>
        <w:t>М.И.ЧУБИРКО</w:t>
      </w: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  <w:outlineLvl w:val="0"/>
      </w:pPr>
      <w:r>
        <w:t>Приложение N 1</w:t>
      </w:r>
    </w:p>
    <w:p w:rsidR="00324547" w:rsidRDefault="00324547">
      <w:pPr>
        <w:pStyle w:val="ConsPlusNormal"/>
        <w:jc w:val="right"/>
      </w:pPr>
      <w:r>
        <w:t>Утверждено</w:t>
      </w:r>
    </w:p>
    <w:p w:rsidR="00324547" w:rsidRDefault="00324547">
      <w:pPr>
        <w:pStyle w:val="ConsPlusNormal"/>
        <w:jc w:val="right"/>
      </w:pPr>
      <w:r>
        <w:t>постановлением</w:t>
      </w:r>
    </w:p>
    <w:p w:rsidR="00324547" w:rsidRDefault="00324547">
      <w:pPr>
        <w:pStyle w:val="ConsPlusNormal"/>
        <w:jc w:val="right"/>
      </w:pPr>
      <w:r>
        <w:t>главного государственного</w:t>
      </w:r>
    </w:p>
    <w:p w:rsidR="00324547" w:rsidRDefault="00324547">
      <w:pPr>
        <w:pStyle w:val="ConsPlusNormal"/>
        <w:jc w:val="right"/>
      </w:pPr>
      <w:r>
        <w:t>санитарного врача по</w:t>
      </w:r>
    </w:p>
    <w:p w:rsidR="00324547" w:rsidRDefault="00324547">
      <w:pPr>
        <w:pStyle w:val="ConsPlusNormal"/>
        <w:jc w:val="right"/>
      </w:pPr>
      <w:r>
        <w:t>Воронежской области</w:t>
      </w:r>
    </w:p>
    <w:p w:rsidR="00324547" w:rsidRDefault="00324547">
      <w:pPr>
        <w:pStyle w:val="ConsPlusNormal"/>
        <w:jc w:val="right"/>
      </w:pPr>
      <w:r>
        <w:t>от 03.08.2009 N 10</w:t>
      </w: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Normal"/>
        <w:jc w:val="right"/>
      </w:pPr>
      <w:r>
        <w:t>создается в формате Exel</w:t>
      </w:r>
    </w:p>
    <w:p w:rsidR="00324547" w:rsidRDefault="00324547">
      <w:pPr>
        <w:pStyle w:val="ConsPlusNormal"/>
        <w:jc w:val="right"/>
      </w:pPr>
    </w:p>
    <w:p w:rsidR="00324547" w:rsidRDefault="00324547">
      <w:pPr>
        <w:pStyle w:val="ConsPlusTitle"/>
        <w:jc w:val="center"/>
      </w:pPr>
      <w:bookmarkStart w:id="0" w:name="P67"/>
      <w:bookmarkEnd w:id="0"/>
      <w:r>
        <w:t>РЕГИСТР</w:t>
      </w:r>
    </w:p>
    <w:p w:rsidR="00324547" w:rsidRDefault="00324547">
      <w:pPr>
        <w:pStyle w:val="ConsPlusTitle"/>
        <w:jc w:val="center"/>
      </w:pPr>
      <w:r>
        <w:t>ЛИЦ, ИМЕВШИХ И ИМЕЮЩИХ КОНТАКТ С КАНЦЕРОГЕННЫМИ ФАКТОРАМИ</w:t>
      </w:r>
    </w:p>
    <w:p w:rsidR="00324547" w:rsidRDefault="00324547">
      <w:pPr>
        <w:pStyle w:val="ConsPlusTitle"/>
        <w:jc w:val="center"/>
      </w:pPr>
      <w:r>
        <w:t>ПО ________________________________________________________</w:t>
      </w:r>
    </w:p>
    <w:p w:rsidR="00324547" w:rsidRDefault="00324547">
      <w:pPr>
        <w:pStyle w:val="ConsPlusTitle"/>
        <w:jc w:val="center"/>
      </w:pPr>
      <w:r>
        <w:t>НАИМЕНОВАНИЕ ЮРИДИЧЕСКОГО ЛИЦА, НАИМЕНОВАНИЕ РАЙОНА</w:t>
      </w:r>
    </w:p>
    <w:p w:rsidR="00324547" w:rsidRDefault="00324547">
      <w:pPr>
        <w:pStyle w:val="ConsPlusTitle"/>
        <w:jc w:val="center"/>
      </w:pPr>
      <w:r>
        <w:t>РАЙОНУ ВОРОНЕЖСКОЙ ОБЛАСТИ</w:t>
      </w:r>
    </w:p>
    <w:p w:rsidR="00324547" w:rsidRDefault="00324547">
      <w:pPr>
        <w:pStyle w:val="ConsPlusNormal"/>
        <w:ind w:firstLine="540"/>
        <w:jc w:val="both"/>
      </w:pPr>
    </w:p>
    <w:p w:rsidR="00324547" w:rsidRDefault="00324547">
      <w:pPr>
        <w:sectPr w:rsidR="00324547" w:rsidSect="00743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"/>
        <w:gridCol w:w="1976"/>
        <w:gridCol w:w="988"/>
        <w:gridCol w:w="1064"/>
        <w:gridCol w:w="1064"/>
        <w:gridCol w:w="1064"/>
        <w:gridCol w:w="1064"/>
        <w:gridCol w:w="836"/>
        <w:gridCol w:w="836"/>
        <w:gridCol w:w="912"/>
        <w:gridCol w:w="760"/>
        <w:gridCol w:w="836"/>
        <w:gridCol w:w="608"/>
        <w:gridCol w:w="684"/>
        <w:gridCol w:w="988"/>
        <w:gridCol w:w="988"/>
        <w:gridCol w:w="684"/>
        <w:gridCol w:w="684"/>
        <w:gridCol w:w="760"/>
        <w:gridCol w:w="684"/>
        <w:gridCol w:w="684"/>
      </w:tblGrid>
      <w:tr w:rsidR="00324547">
        <w:trPr>
          <w:trHeight w:val="126"/>
        </w:trPr>
        <w:tc>
          <w:tcPr>
            <w:tcW w:w="456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N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п/п</w:t>
            </w:r>
          </w:p>
        </w:tc>
        <w:tc>
          <w:tcPr>
            <w:tcW w:w="1976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Наименование  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хозяйствующего субъекта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(предприятие, учреждение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   и т.д.)        </w:t>
            </w:r>
          </w:p>
        </w:tc>
        <w:tc>
          <w:tcPr>
            <w:tcW w:w="988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  <w:sz w:val="12"/>
                </w:rPr>
                <w:t>ОКВЭД</w:t>
              </w:r>
            </w:hyperlink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предприятия</w:t>
            </w:r>
          </w:p>
        </w:tc>
        <w:tc>
          <w:tcPr>
            <w:tcW w:w="106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Адрес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субъекта,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телефон   </w:t>
            </w:r>
          </w:p>
        </w:tc>
        <w:tc>
          <w:tcPr>
            <w:tcW w:w="106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объекта   </w:t>
            </w:r>
          </w:p>
        </w:tc>
        <w:tc>
          <w:tcPr>
            <w:tcW w:w="106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Адрес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объекта,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телефон   </w:t>
            </w:r>
          </w:p>
        </w:tc>
        <w:tc>
          <w:tcPr>
            <w:tcW w:w="106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производ-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ства, цеха </w:t>
            </w:r>
          </w:p>
        </w:tc>
        <w:tc>
          <w:tcPr>
            <w:tcW w:w="836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Фамилия </w:t>
            </w:r>
          </w:p>
        </w:tc>
        <w:tc>
          <w:tcPr>
            <w:tcW w:w="836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Имя   </w:t>
            </w:r>
          </w:p>
        </w:tc>
        <w:tc>
          <w:tcPr>
            <w:tcW w:w="912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Отчество </w:t>
            </w:r>
          </w:p>
        </w:tc>
        <w:tc>
          <w:tcPr>
            <w:tcW w:w="760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Дата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рождения</w:t>
            </w:r>
          </w:p>
        </w:tc>
        <w:tc>
          <w:tcPr>
            <w:tcW w:w="836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Стра-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ховой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медицин-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ский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полис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N    </w:t>
            </w:r>
          </w:p>
        </w:tc>
        <w:tc>
          <w:tcPr>
            <w:tcW w:w="608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СНИЛС </w:t>
            </w:r>
          </w:p>
        </w:tc>
        <w:tc>
          <w:tcPr>
            <w:tcW w:w="68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Профес-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сия  </w:t>
            </w:r>
          </w:p>
        </w:tc>
        <w:tc>
          <w:tcPr>
            <w:tcW w:w="988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Наимено-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вание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канцеро-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генного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вещества,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производ-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ственного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процесса  </w:t>
            </w:r>
          </w:p>
        </w:tc>
        <w:tc>
          <w:tcPr>
            <w:tcW w:w="988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Пункт   </w:t>
            </w:r>
          </w:p>
          <w:p w:rsidR="00324547" w:rsidRDefault="00324547">
            <w:pPr>
              <w:pStyle w:val="ConsPlusNonformat"/>
              <w:jc w:val="both"/>
            </w:pPr>
            <w:hyperlink r:id="rId21" w:history="1">
              <w:r>
                <w:rPr>
                  <w:color w:val="0000FF"/>
                  <w:sz w:val="12"/>
                </w:rPr>
                <w:t>приказа</w:t>
              </w:r>
            </w:hyperlink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(МЗ РФ от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16.08.2004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N 83)   </w:t>
            </w:r>
          </w:p>
        </w:tc>
        <w:tc>
          <w:tcPr>
            <w:tcW w:w="684" w:type="dxa"/>
            <w:vMerge w:val="restart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Общий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стаж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работы </w:t>
            </w:r>
          </w:p>
        </w:tc>
        <w:tc>
          <w:tcPr>
            <w:tcW w:w="1444" w:type="dxa"/>
            <w:gridSpan w:val="2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Стаж работы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в условиях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контакта с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канцерогенным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веществом,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 на   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>производственном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процессе,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связанном с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канцерогенными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факторами    </w:t>
            </w:r>
          </w:p>
        </w:tc>
        <w:tc>
          <w:tcPr>
            <w:tcW w:w="1368" w:type="dxa"/>
            <w:gridSpan w:val="2"/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Дата   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прохождения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последнего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медосмотра   </w:t>
            </w:r>
          </w:p>
        </w:tc>
      </w:tr>
      <w:tr w:rsidR="00324547">
        <w:tc>
          <w:tcPr>
            <w:tcW w:w="380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1900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12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8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8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8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8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760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760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836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684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760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532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60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12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912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608" w:type="dxa"/>
            <w:vMerge/>
            <w:tcBorders>
              <w:top w:val="nil"/>
            </w:tcBorders>
          </w:tcPr>
          <w:p w:rsidR="00324547" w:rsidRDefault="00324547"/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всего </w:t>
            </w:r>
          </w:p>
        </w:tc>
        <w:tc>
          <w:tcPr>
            <w:tcW w:w="760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на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данном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пред-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приятии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в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ЛПУ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в   </w:t>
            </w:r>
          </w:p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ЦПП  </w:t>
            </w:r>
          </w:p>
        </w:tc>
      </w:tr>
      <w:tr w:rsidR="00324547">
        <w:trPr>
          <w:trHeight w:val="126"/>
        </w:trPr>
        <w:tc>
          <w:tcPr>
            <w:tcW w:w="456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1 </w:t>
            </w:r>
          </w:p>
        </w:tc>
        <w:tc>
          <w:tcPr>
            <w:tcW w:w="1976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2          </w:t>
            </w:r>
          </w:p>
        </w:tc>
        <w:tc>
          <w:tcPr>
            <w:tcW w:w="988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106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4     </w:t>
            </w:r>
          </w:p>
        </w:tc>
        <w:tc>
          <w:tcPr>
            <w:tcW w:w="106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5     </w:t>
            </w:r>
          </w:p>
        </w:tc>
        <w:tc>
          <w:tcPr>
            <w:tcW w:w="106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6     </w:t>
            </w:r>
          </w:p>
        </w:tc>
        <w:tc>
          <w:tcPr>
            <w:tcW w:w="106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 7     </w:t>
            </w:r>
          </w:p>
        </w:tc>
        <w:tc>
          <w:tcPr>
            <w:tcW w:w="836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 8   </w:t>
            </w:r>
          </w:p>
        </w:tc>
        <w:tc>
          <w:tcPr>
            <w:tcW w:w="836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912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10    </w:t>
            </w:r>
          </w:p>
        </w:tc>
        <w:tc>
          <w:tcPr>
            <w:tcW w:w="760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11   </w:t>
            </w:r>
          </w:p>
        </w:tc>
        <w:tc>
          <w:tcPr>
            <w:tcW w:w="836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12    </w:t>
            </w:r>
          </w:p>
        </w:tc>
        <w:tc>
          <w:tcPr>
            <w:tcW w:w="608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14   </w:t>
            </w:r>
          </w:p>
        </w:tc>
        <w:tc>
          <w:tcPr>
            <w:tcW w:w="988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15     </w:t>
            </w:r>
          </w:p>
        </w:tc>
        <w:tc>
          <w:tcPr>
            <w:tcW w:w="988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 16   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17 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18  </w:t>
            </w:r>
          </w:p>
        </w:tc>
        <w:tc>
          <w:tcPr>
            <w:tcW w:w="760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19 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20   </w:t>
            </w:r>
          </w:p>
        </w:tc>
        <w:tc>
          <w:tcPr>
            <w:tcW w:w="684" w:type="dxa"/>
            <w:tcBorders>
              <w:top w:val="nil"/>
            </w:tcBorders>
          </w:tcPr>
          <w:p w:rsidR="00324547" w:rsidRDefault="00324547">
            <w:pPr>
              <w:pStyle w:val="ConsPlusNonformat"/>
              <w:jc w:val="both"/>
            </w:pPr>
            <w:r>
              <w:rPr>
                <w:sz w:val="12"/>
              </w:rPr>
              <w:t xml:space="preserve">   21  </w:t>
            </w:r>
          </w:p>
        </w:tc>
      </w:tr>
    </w:tbl>
    <w:p w:rsidR="00324547" w:rsidRDefault="00324547">
      <w:pPr>
        <w:pStyle w:val="ConsPlusNormal"/>
        <w:ind w:firstLine="540"/>
        <w:jc w:val="both"/>
      </w:pPr>
    </w:p>
    <w:p w:rsidR="00324547" w:rsidRDefault="00324547">
      <w:pPr>
        <w:pStyle w:val="ConsPlusNonformat"/>
        <w:jc w:val="both"/>
      </w:pPr>
      <w:r>
        <w:rPr>
          <w:sz w:val="12"/>
        </w:rPr>
        <w:t xml:space="preserve">    Исполнитель                                         ФИО</w:t>
      </w:r>
    </w:p>
    <w:p w:rsidR="00324547" w:rsidRDefault="00324547">
      <w:pPr>
        <w:pStyle w:val="ConsPlusNormal"/>
        <w:ind w:firstLine="540"/>
        <w:jc w:val="both"/>
      </w:pPr>
    </w:p>
    <w:p w:rsidR="00324547" w:rsidRDefault="00324547">
      <w:pPr>
        <w:pStyle w:val="ConsPlusNormal"/>
        <w:ind w:firstLine="540"/>
        <w:jc w:val="both"/>
      </w:pPr>
    </w:p>
    <w:p w:rsidR="00324547" w:rsidRDefault="00324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D403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24547"/>
    <w:rsid w:val="00324547"/>
    <w:rsid w:val="0083318B"/>
    <w:rsid w:val="008F178D"/>
    <w:rsid w:val="00D01BD1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3245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324547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45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324547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FA059DF254D7BE833B8F2AE88CFF583A621CBEA2D1423340EDF67A3D4ADCF6AFD2821ED5F36F560iAKEL" TargetMode="External"/><Relationship Id="rId13" Type="http://schemas.openxmlformats.org/officeDocument/2006/relationships/hyperlink" Target="consultantplus://offline/ref=A56665B002C10EE9D354D69E50A1D89ACCAE5BD32A4C7BE833B8F2AE88CFF583A621CBEA2D14233509DF67A3D4ADCF6AFD2821ED5F36F560iAKEL" TargetMode="External"/><Relationship Id="rId18" Type="http://schemas.openxmlformats.org/officeDocument/2006/relationships/hyperlink" Target="consultantplus://offline/ref=A56665B002C10EE9D354D69E50A1D89ACCAE5BD32A4C7BE833B8F2AE88CFF583A621CBEA2D14233509DF67A3D4ADCF6AFD2821ED5F36F560iAK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665B002C10EE9D354D69E50A1D89AC8AA57D2284626E23BE1FEAC8FC0AA86A130CBEA2F0A233410D633F3i9K9L" TargetMode="External"/><Relationship Id="rId7" Type="http://schemas.openxmlformats.org/officeDocument/2006/relationships/hyperlink" Target="consultantplus://offline/ref=A56665B002C10EE9D354D69E50A1D89ACFA059DF254D7BE833B8F2AE88CFF583A621CBEA2D14233507DF67A3D4ADCF6AFD2821ED5F36F560iAKEL" TargetMode="External"/><Relationship Id="rId12" Type="http://schemas.openxmlformats.org/officeDocument/2006/relationships/hyperlink" Target="consultantplus://offline/ref=A56665B002C10EE9D354D69E50A1D89ACCAE5BD32A4C7BE833B8F2AE88CFF583A621CBEA2D1423360DDF67A3D4ADCF6AFD2821ED5F36F560iAKEL" TargetMode="External"/><Relationship Id="rId17" Type="http://schemas.openxmlformats.org/officeDocument/2006/relationships/hyperlink" Target="consultantplus://offline/ref=A56665B002C10EE9D354D69E50A1D89AC5A156D42F4626E23BE1FEAC8FC0AA94A168C7EB2D152637058062B6C5F5C369E13622F04334F4i6K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665B002C10EE9D354D69E50A1D89AC5A156D42F4626E23BE1FEAC8FC0AA94A168C7EB2D152737058062B6C5F5C369E13622F04334F4i6K8L" TargetMode="External"/><Relationship Id="rId20" Type="http://schemas.openxmlformats.org/officeDocument/2006/relationships/hyperlink" Target="consultantplus://offline/ref=A56665B002C10EE9D354D69E50A1D89ACCA15CD4244C7BE833B8F2AE88CFF583A621CBEA2D1423360DDF67A3D4ADCF6AFD2821ED5F36F560iAK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665B002C10EE9D354D69E50A1D89ACFA059D22B4F7BE833B8F2AE88CFF583B42193E62C163D370DCA31F291iFK1L" TargetMode="External"/><Relationship Id="rId11" Type="http://schemas.openxmlformats.org/officeDocument/2006/relationships/hyperlink" Target="consultantplus://offline/ref=A56665B002C10EE9D354D69E50A1D89ACCAD5FDF29447BE833B8F2AE88CFF583B42193E62C163D370DCA31F291iFK1L" TargetMode="External"/><Relationship Id="rId5" Type="http://schemas.openxmlformats.org/officeDocument/2006/relationships/hyperlink" Target="consultantplus://offline/ref=A56665B002C10EE9D354C89346CD879FCCA201DA284D72B66EE7A9F3DFC6FFD4E16E92A8691922370ED431F49BAC932FAA3B20EC5F34F67FA5B7FCi4K2L" TargetMode="External"/><Relationship Id="rId15" Type="http://schemas.openxmlformats.org/officeDocument/2006/relationships/hyperlink" Target="consultantplus://offline/ref=A56665B002C10EE9D354D69E50A1D89ACCAE5BD32A4C7BE833B8F2AE88CFF583A621CBEA2D14233509DF67A3D4ADCF6AFD2821ED5F36F560iAK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6665B002C10EE9D354D69E50A1D89ACFA059DF254D7BE833B8F2AE88CFF583A621CBEA2D1423340DDF67A3D4ADCF6AFD2821ED5F36F560iAKEL" TargetMode="External"/><Relationship Id="rId19" Type="http://schemas.openxmlformats.org/officeDocument/2006/relationships/hyperlink" Target="consultantplus://offline/ref=A56665B002C10EE9D354C89346CD879FCCA201DA284D72B66EE7A9F3DFC6FFD4E16E92A8691922370ED431F49BAC932FAA3B20EC5F34F67FA5B7FCi4K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665B002C10EE9D354D69E50A1D89ACFA059DF254D7BE833B8F2AE88CFF583A621CBEA2D1423340FDF67A3D4ADCF6AFD2821ED5F36F560iAKEL" TargetMode="External"/><Relationship Id="rId14" Type="http://schemas.openxmlformats.org/officeDocument/2006/relationships/hyperlink" Target="consultantplus://offline/ref=A56665B002C10EE9D354D69E50A1D89AC5A156D42F4626E23BE1FEAC8FC0AA86A130CBEA2F0A233410D633F3i9K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2019-03-12T11:10:00Z</dcterms:created>
  <dcterms:modified xsi:type="dcterms:W3CDTF">2019-03-12T11:11:00Z</dcterms:modified>
</cp:coreProperties>
</file>